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CD062" w14:textId="77777777" w:rsidR="00615FB2" w:rsidRPr="007C271D" w:rsidRDefault="00615FB2" w:rsidP="00615FB2">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KINNITATUD</w:t>
      </w:r>
    </w:p>
    <w:p w14:paraId="40831A31" w14:textId="77777777" w:rsidR="00615FB2" w:rsidRPr="007C271D" w:rsidRDefault="00615FB2" w:rsidP="00615FB2">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RMK õigus- ja hangete osakonna </w:t>
      </w:r>
    </w:p>
    <w:p w14:paraId="0090946F" w14:textId="7AC3E50F" w:rsidR="00615FB2" w:rsidRPr="007C271D" w:rsidRDefault="00615FB2" w:rsidP="00615FB2">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juhataja käskkirjaga nr  </w:t>
      </w:r>
      <w:r w:rsidR="009725C9" w:rsidRPr="009725C9">
        <w:rPr>
          <w:rFonts w:ascii="Times New Roman" w:eastAsia="Times New Roman" w:hAnsi="Times New Roman" w:cs="Times New Roman"/>
          <w:kern w:val="0"/>
          <w:sz w:val="24"/>
          <w:szCs w:val="24"/>
          <w:lang w:eastAsia="ar-SA"/>
          <w14:ligatures w14:val="none"/>
        </w:rPr>
        <w:t>1-47.3260</w:t>
      </w:r>
      <w:r w:rsidR="009725C9">
        <w:rPr>
          <w:rFonts w:ascii="Times New Roman" w:eastAsia="Times New Roman" w:hAnsi="Times New Roman" w:cs="Times New Roman"/>
          <w:kern w:val="0"/>
          <w:sz w:val="24"/>
          <w:szCs w:val="24"/>
          <w:lang w:eastAsia="ar-SA"/>
          <w14:ligatures w14:val="none"/>
        </w:rPr>
        <w:t>/</w:t>
      </w:r>
      <w:r>
        <w:rPr>
          <w:rFonts w:ascii="Times New Roman" w:eastAsia="Times New Roman" w:hAnsi="Times New Roman" w:cs="Times New Roman"/>
          <w:kern w:val="0"/>
          <w:sz w:val="24"/>
          <w:szCs w:val="24"/>
          <w:lang w:eastAsia="ar-SA"/>
          <w14:ligatures w14:val="none"/>
        </w:rPr>
        <w:t>1</w:t>
      </w:r>
    </w:p>
    <w:p w14:paraId="459B1681"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69BB24D5"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4B81001B" w14:textId="72010CB1" w:rsidR="00615FB2" w:rsidRPr="007C271D" w:rsidRDefault="00615FB2" w:rsidP="00615FB2">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 nimetus:</w:t>
      </w:r>
      <w:r w:rsidRPr="007C271D">
        <w:rPr>
          <w:rFonts w:ascii="Times New Roman" w:eastAsia="Times New Roman" w:hAnsi="Times New Roman" w:cs="Times New Roman"/>
          <w:kern w:val="0"/>
          <w:sz w:val="24"/>
          <w:szCs w:val="24"/>
          <w:lang w:eastAsia="ar-SA"/>
          <w14:ligatures w14:val="none"/>
        </w:rPr>
        <w:t xml:space="preserve"> </w:t>
      </w:r>
      <w:r w:rsidRPr="00615FB2">
        <w:rPr>
          <w:rFonts w:ascii="Times New Roman" w:eastAsia="Times New Roman" w:hAnsi="Times New Roman" w:cs="Times New Roman"/>
          <w:kern w:val="0"/>
          <w:sz w:val="24"/>
          <w:szCs w:val="24"/>
          <w:lang w:eastAsia="ar-SA"/>
          <w14:ligatures w14:val="none"/>
        </w:rPr>
        <w:t xml:space="preserve">Puitmaterjalide soetamine </w:t>
      </w:r>
    </w:p>
    <w:p w14:paraId="2EEDE7E6" w14:textId="1003DE11" w:rsidR="00615FB2" w:rsidRPr="007C271D" w:rsidRDefault="00615FB2" w:rsidP="00615FB2">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Viitenumber</w:t>
      </w:r>
      <w:r w:rsidRPr="007C271D">
        <w:rPr>
          <w:rFonts w:ascii="Times New Roman" w:eastAsia="Times New Roman" w:hAnsi="Times New Roman" w:cs="Times New Roman"/>
          <w:kern w:val="0"/>
          <w:sz w:val="24"/>
          <w:szCs w:val="24"/>
          <w:lang w:eastAsia="ar-SA"/>
          <w14:ligatures w14:val="none"/>
        </w:rPr>
        <w:t xml:space="preserve">: </w:t>
      </w:r>
      <w:r w:rsidR="00371570" w:rsidRPr="00371570">
        <w:rPr>
          <w:rFonts w:ascii="Times New Roman" w:eastAsia="Times New Roman" w:hAnsi="Times New Roman" w:cs="Times New Roman"/>
          <w:kern w:val="0"/>
          <w:sz w:val="24"/>
          <w:szCs w:val="24"/>
          <w:lang w:eastAsia="ar-SA"/>
          <w14:ligatures w14:val="none"/>
        </w:rPr>
        <w:t>287340</w:t>
      </w:r>
    </w:p>
    <w:p w14:paraId="77E61F18"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Hankija: </w:t>
      </w:r>
      <w:r w:rsidRPr="007C271D">
        <w:rPr>
          <w:rFonts w:ascii="Times New Roman" w:eastAsia="Times New Roman" w:hAnsi="Times New Roman" w:cs="Times New Roman"/>
          <w:kern w:val="0"/>
          <w:sz w:val="24"/>
          <w:szCs w:val="24"/>
          <w:lang w:eastAsia="ar-SA"/>
          <w14:ligatures w14:val="none"/>
        </w:rPr>
        <w:t>Riigimetsa Majandamise Keskus (70004459)</w:t>
      </w:r>
    </w:p>
    <w:p w14:paraId="5243D2EE"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0EFFCE01"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068EB22A"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HANKEDOKUMENT</w:t>
      </w:r>
    </w:p>
    <w:p w14:paraId="2B55B8C5" w14:textId="77777777" w:rsidR="00615FB2" w:rsidRPr="007C271D" w:rsidRDefault="00615FB2" w:rsidP="00615FB2">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129E2A4C" w14:textId="77777777" w:rsidR="00615FB2" w:rsidRPr="007C271D" w:rsidRDefault="00615FB2" w:rsidP="00615FB2">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ÜLDOSA</w:t>
      </w:r>
    </w:p>
    <w:p w14:paraId="58C95915" w14:textId="1CF9986D"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7C271D">
        <w:rPr>
          <w:rFonts w:ascii="Times New Roman" w:eastAsia="Times New Roman" w:hAnsi="Times New Roman" w:cs="Times New Roman"/>
          <w:kern w:val="0"/>
          <w:sz w:val="24"/>
          <w:szCs w:val="24"/>
          <w:lang w:eastAsia="ar-SA"/>
          <w14:ligatures w14:val="none"/>
        </w:rPr>
        <w:t xml:space="preserve">Hanke nimetus: </w:t>
      </w:r>
      <w:r w:rsidRPr="00615FB2">
        <w:rPr>
          <w:rFonts w:ascii="Times New Roman" w:eastAsia="Times New Roman" w:hAnsi="Times New Roman" w:cs="Times New Roman"/>
          <w:kern w:val="0"/>
          <w:sz w:val="24"/>
          <w:szCs w:val="24"/>
          <w:lang w:eastAsia="ar-SA"/>
          <w14:ligatures w14:val="none"/>
        </w:rPr>
        <w:t>Puitmaterjalide soetamine</w:t>
      </w:r>
    </w:p>
    <w:p w14:paraId="3F6B72AA" w14:textId="712EE2DE"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Riigihanke viitenumber: </w:t>
      </w:r>
      <w:r w:rsidR="00371570" w:rsidRPr="00371570">
        <w:rPr>
          <w:rFonts w:ascii="Times New Roman" w:eastAsia="Times New Roman" w:hAnsi="Times New Roman" w:cs="Times New Roman"/>
          <w:kern w:val="0"/>
          <w:sz w:val="24"/>
          <w:szCs w:val="24"/>
          <w:lang w:eastAsia="ar-SA"/>
          <w14:ligatures w14:val="none"/>
        </w:rPr>
        <w:t>287340</w:t>
      </w:r>
    </w:p>
    <w:bookmarkEnd w:id="0"/>
    <w:p w14:paraId="181ABD26" w14:textId="54D4AC6E" w:rsidR="00615FB2" w:rsidRPr="008771D0" w:rsidRDefault="00615FB2" w:rsidP="00615FB2">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 xml:space="preserve">Klassifikatsioon: </w:t>
      </w:r>
      <w:r w:rsidR="00AF2A01" w:rsidRPr="00AF2A01">
        <w:rPr>
          <w:rFonts w:ascii="Times New Roman" w:eastAsia="Times New Roman" w:hAnsi="Times New Roman" w:cs="Times New Roman"/>
          <w:kern w:val="0"/>
          <w:sz w:val="24"/>
          <w:szCs w:val="24"/>
          <w:lang w:eastAsia="ar-SA"/>
          <w14:ligatures w14:val="none"/>
        </w:rPr>
        <w:t>03410000-7 Puit</w:t>
      </w:r>
    </w:p>
    <w:p w14:paraId="54D72907" w14:textId="77777777" w:rsidR="00615FB2" w:rsidRPr="008771D0" w:rsidRDefault="00615FB2" w:rsidP="00615FB2">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Hankemenetluse liik: lihthange</w:t>
      </w:r>
    </w:p>
    <w:p w14:paraId="5D4DE3A8" w14:textId="77777777" w:rsidR="00615FB2" w:rsidRPr="007C271D" w:rsidRDefault="00615FB2" w:rsidP="00615FB2">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nimi ja andmed: Riigimetsa Majandamise Keskus (RMK), erg-kood 70004459, Mõisa/3, </w:t>
      </w:r>
      <w:proofErr w:type="spellStart"/>
      <w:r w:rsidRPr="007C271D">
        <w:rPr>
          <w:rFonts w:ascii="Times New Roman" w:eastAsia="Times New Roman" w:hAnsi="Times New Roman" w:cs="Times New Roman"/>
          <w:kern w:val="0"/>
          <w:sz w:val="24"/>
          <w:szCs w:val="24"/>
          <w:lang w:eastAsia="ar-SA"/>
          <w14:ligatures w14:val="none"/>
        </w:rPr>
        <w:t>Sagadi</w:t>
      </w:r>
      <w:proofErr w:type="spellEnd"/>
      <w:r w:rsidRPr="007C271D">
        <w:rPr>
          <w:rFonts w:ascii="Times New Roman" w:eastAsia="Times New Roman" w:hAnsi="Times New Roman" w:cs="Times New Roman"/>
          <w:kern w:val="0"/>
          <w:sz w:val="24"/>
          <w:szCs w:val="24"/>
          <w:lang w:eastAsia="ar-SA"/>
          <w14:ligatures w14:val="none"/>
        </w:rPr>
        <w:t xml:space="preserve"> küla, Haljala, 45403 Lääne-Virumaa, RMK õigus- ja hangete osakond</w:t>
      </w:r>
    </w:p>
    <w:p w14:paraId="10239660" w14:textId="77777777" w:rsidR="00615FB2" w:rsidRPr="007C271D" w:rsidRDefault="00615FB2" w:rsidP="00615FB2">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404C9B65" w14:textId="77777777" w:rsidR="00615FB2" w:rsidRPr="007C271D" w:rsidRDefault="00615FB2" w:rsidP="00615FB2">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kahte tööpäeva, siis ei ole hankija kohustatud selgitustaotlusele vastama.  </w:t>
      </w:r>
    </w:p>
    <w:p w14:paraId="4A7C5B43" w14:textId="77777777" w:rsidR="00615FB2" w:rsidRPr="007C271D" w:rsidRDefault="00615FB2" w:rsidP="00615FB2">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1FC5E46C" w14:textId="77777777" w:rsidR="00615FB2" w:rsidRPr="007C271D" w:rsidRDefault="00615FB2" w:rsidP="00615FB2">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05D8B6DD" w14:textId="62AC2780" w:rsidR="00615FB2" w:rsidRPr="007C271D" w:rsidRDefault="00615FB2" w:rsidP="00615F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w:t>
      </w:r>
      <w:r>
        <w:rPr>
          <w:rFonts w:ascii="Times New Roman" w:eastAsia="Times New Roman" w:hAnsi="Times New Roman" w:cs="Times New Roman"/>
          <w:kern w:val="0"/>
          <w:sz w:val="24"/>
          <w:szCs w:val="24"/>
          <w:lang w:eastAsia="ar-SA"/>
          <w14:ligatures w14:val="none"/>
        </w:rPr>
        <w:t xml:space="preserve"> </w:t>
      </w:r>
      <w:r w:rsidRPr="007C271D">
        <w:rPr>
          <w:rFonts w:ascii="Times New Roman" w:eastAsia="Times New Roman" w:hAnsi="Times New Roman" w:cs="Times New Roman"/>
          <w:kern w:val="0"/>
          <w:sz w:val="24"/>
          <w:szCs w:val="24"/>
          <w:lang w:eastAsia="ar-SA"/>
          <w14:ligatures w14:val="none"/>
        </w:rPr>
        <w:t>kõrvaldamise aluste puudumise ja kvalifikatsiooni kontrollimist(RHS § 52 lg 3).</w:t>
      </w:r>
    </w:p>
    <w:p w14:paraId="53122F39" w14:textId="0E242443" w:rsidR="00615FB2" w:rsidRPr="00615FB2" w:rsidRDefault="00615FB2" w:rsidP="00615FB2">
      <w:pPr>
        <w:numPr>
          <w:ilvl w:val="1"/>
          <w:numId w:val="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615FB2">
        <w:rPr>
          <w:rFonts w:ascii="Times New Roman" w:eastAsia="Times New Roman" w:hAnsi="Times New Roman" w:cs="Times New Roman"/>
          <w:kern w:val="0"/>
          <w:sz w:val="24"/>
          <w:szCs w:val="24"/>
          <w:lang w:eastAsia="ar-SA"/>
          <w14:ligatures w14:val="none"/>
        </w:rPr>
        <w:t>Han</w:t>
      </w:r>
      <w:r>
        <w:rPr>
          <w:rFonts w:ascii="Times New Roman" w:eastAsia="Times New Roman" w:hAnsi="Times New Roman" w:cs="Times New Roman"/>
          <w:kern w:val="0"/>
          <w:sz w:val="24"/>
          <w:szCs w:val="24"/>
          <w:lang w:eastAsia="ar-SA"/>
          <w14:ligatures w14:val="none"/>
        </w:rPr>
        <w:t>ge on jaotatud osadeks:</w:t>
      </w:r>
      <w:r>
        <w:rPr>
          <w:rFonts w:ascii="Times New Roman" w:eastAsia="Times New Roman" w:hAnsi="Times New Roman" w:cs="Times New Roman"/>
          <w:kern w:val="0"/>
          <w:sz w:val="24"/>
          <w:szCs w:val="24"/>
          <w:lang w:eastAsia="ar-SA"/>
          <w14:ligatures w14:val="none"/>
        </w:rPr>
        <w:br/>
        <w:t xml:space="preserve">1.11.1.   </w:t>
      </w:r>
      <w:r w:rsidRPr="00615FB2">
        <w:rPr>
          <w:rFonts w:ascii="Times New Roman" w:eastAsia="Times New Roman" w:hAnsi="Times New Roman" w:cs="Times New Roman"/>
          <w:kern w:val="0"/>
          <w:sz w:val="24"/>
          <w:szCs w:val="24"/>
          <w:lang w:eastAsia="ar-SA"/>
          <w14:ligatures w14:val="none"/>
        </w:rPr>
        <w:t xml:space="preserve">Hanke 1 osa. Lõuna-Eesti piirkond </w:t>
      </w:r>
    </w:p>
    <w:p w14:paraId="78A1C2E3" w14:textId="6FFEEEEB" w:rsidR="00615FB2" w:rsidRDefault="00615FB2" w:rsidP="00615FB2">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1.11.2. </w:t>
      </w:r>
      <w:r w:rsidRPr="00615FB2">
        <w:rPr>
          <w:rFonts w:ascii="Times New Roman" w:eastAsia="Times New Roman" w:hAnsi="Times New Roman" w:cs="Times New Roman"/>
          <w:kern w:val="0"/>
          <w:sz w:val="24"/>
          <w:szCs w:val="24"/>
          <w:lang w:eastAsia="ar-SA"/>
          <w14:ligatures w14:val="none"/>
        </w:rPr>
        <w:t xml:space="preserve">Hanke </w:t>
      </w:r>
      <w:r>
        <w:rPr>
          <w:rFonts w:ascii="Times New Roman" w:eastAsia="Times New Roman" w:hAnsi="Times New Roman" w:cs="Times New Roman"/>
          <w:kern w:val="0"/>
          <w:sz w:val="24"/>
          <w:szCs w:val="24"/>
          <w:lang w:eastAsia="ar-SA"/>
          <w14:ligatures w14:val="none"/>
        </w:rPr>
        <w:t>2</w:t>
      </w:r>
      <w:r w:rsidRPr="00615FB2">
        <w:rPr>
          <w:rFonts w:ascii="Times New Roman" w:eastAsia="Times New Roman" w:hAnsi="Times New Roman" w:cs="Times New Roman"/>
          <w:kern w:val="0"/>
          <w:sz w:val="24"/>
          <w:szCs w:val="24"/>
          <w:lang w:eastAsia="ar-SA"/>
          <w14:ligatures w14:val="none"/>
        </w:rPr>
        <w:t xml:space="preserve"> osa. L</w:t>
      </w:r>
      <w:r>
        <w:rPr>
          <w:rFonts w:ascii="Times New Roman" w:eastAsia="Times New Roman" w:hAnsi="Times New Roman" w:cs="Times New Roman"/>
          <w:kern w:val="0"/>
          <w:sz w:val="24"/>
          <w:szCs w:val="24"/>
          <w:lang w:eastAsia="ar-SA"/>
          <w14:ligatures w14:val="none"/>
        </w:rPr>
        <w:t>ääne</w:t>
      </w:r>
      <w:r w:rsidRPr="00615FB2">
        <w:rPr>
          <w:rFonts w:ascii="Times New Roman" w:eastAsia="Times New Roman" w:hAnsi="Times New Roman" w:cs="Times New Roman"/>
          <w:kern w:val="0"/>
          <w:sz w:val="24"/>
          <w:szCs w:val="24"/>
          <w:lang w:eastAsia="ar-SA"/>
          <w14:ligatures w14:val="none"/>
        </w:rPr>
        <w:t>-Eesti piirkond</w:t>
      </w:r>
    </w:p>
    <w:p w14:paraId="5B1CED3C" w14:textId="661B326C" w:rsidR="00615FB2" w:rsidRPr="00615FB2" w:rsidRDefault="00615FB2" w:rsidP="00615FB2">
      <w:p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1.11.3. </w:t>
      </w:r>
      <w:r w:rsidRPr="00615FB2">
        <w:rPr>
          <w:rFonts w:ascii="Times New Roman" w:eastAsia="Times New Roman" w:hAnsi="Times New Roman" w:cs="Times New Roman"/>
          <w:kern w:val="0"/>
          <w:sz w:val="24"/>
          <w:szCs w:val="24"/>
          <w:lang w:eastAsia="ar-SA"/>
          <w14:ligatures w14:val="none"/>
        </w:rPr>
        <w:t xml:space="preserve">Hanke </w:t>
      </w:r>
      <w:r>
        <w:rPr>
          <w:rFonts w:ascii="Times New Roman" w:eastAsia="Times New Roman" w:hAnsi="Times New Roman" w:cs="Times New Roman"/>
          <w:kern w:val="0"/>
          <w:sz w:val="24"/>
          <w:szCs w:val="24"/>
          <w:lang w:eastAsia="ar-SA"/>
          <w14:ligatures w14:val="none"/>
        </w:rPr>
        <w:t>3</w:t>
      </w:r>
      <w:r w:rsidRPr="00615FB2">
        <w:rPr>
          <w:rFonts w:ascii="Times New Roman" w:eastAsia="Times New Roman" w:hAnsi="Times New Roman" w:cs="Times New Roman"/>
          <w:kern w:val="0"/>
          <w:sz w:val="24"/>
          <w:szCs w:val="24"/>
          <w:lang w:eastAsia="ar-SA"/>
          <w14:ligatures w14:val="none"/>
        </w:rPr>
        <w:t xml:space="preserve"> osa. </w:t>
      </w:r>
      <w:r>
        <w:rPr>
          <w:rFonts w:ascii="Times New Roman" w:eastAsia="Times New Roman" w:hAnsi="Times New Roman" w:cs="Times New Roman"/>
          <w:kern w:val="0"/>
          <w:sz w:val="24"/>
          <w:szCs w:val="24"/>
          <w:lang w:eastAsia="ar-SA"/>
          <w14:ligatures w14:val="none"/>
        </w:rPr>
        <w:t>Põhja</w:t>
      </w:r>
      <w:r w:rsidRPr="00615FB2">
        <w:rPr>
          <w:rFonts w:ascii="Times New Roman" w:eastAsia="Times New Roman" w:hAnsi="Times New Roman" w:cs="Times New Roman"/>
          <w:kern w:val="0"/>
          <w:sz w:val="24"/>
          <w:szCs w:val="24"/>
          <w:lang w:eastAsia="ar-SA"/>
          <w14:ligatures w14:val="none"/>
        </w:rPr>
        <w:t>-Eesti piirkond</w:t>
      </w:r>
    </w:p>
    <w:p w14:paraId="2837338E" w14:textId="2D1A8205" w:rsidR="00615FB2" w:rsidRPr="00615FB2" w:rsidRDefault="00615FB2" w:rsidP="00615FB2">
      <w:p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615FB2">
        <w:rPr>
          <w:rFonts w:ascii="Times New Roman" w:eastAsia="Times New Roman" w:hAnsi="Times New Roman" w:cs="Times New Roman"/>
          <w:b/>
          <w:bCs/>
          <w:kern w:val="0"/>
          <w:sz w:val="24"/>
          <w:szCs w:val="24"/>
          <w:lang w:eastAsia="ar-SA"/>
          <w14:ligatures w14:val="none"/>
        </w:rPr>
        <w:br w:type="page"/>
      </w:r>
    </w:p>
    <w:p w14:paraId="68C19D8F" w14:textId="77777777" w:rsidR="00615FB2" w:rsidRPr="007C271D" w:rsidRDefault="00615FB2" w:rsidP="00615FB2">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lastRenderedPageBreak/>
        <w:t>PAKKUMUSE ESITAMISE ETTEPANEK</w:t>
      </w:r>
    </w:p>
    <w:p w14:paraId="66C66205" w14:textId="54FCC436" w:rsidR="00615FB2" w:rsidRPr="007C271D" w:rsidRDefault="00615FB2" w:rsidP="00615F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teeb ettepaneku osaleda riigihankes „</w:t>
      </w:r>
      <w:r w:rsidRPr="00615FB2">
        <w:rPr>
          <w:rFonts w:ascii="Times New Roman" w:eastAsia="Times New Roman" w:hAnsi="Times New Roman" w:cs="Times New Roman"/>
          <w:kern w:val="0"/>
          <w:sz w:val="24"/>
          <w:szCs w:val="24"/>
          <w:lang w:eastAsia="ar-SA"/>
          <w14:ligatures w14:val="none"/>
        </w:rPr>
        <w:t>Puitmaterjalide soetamine</w:t>
      </w:r>
      <w:r w:rsidRPr="007C271D">
        <w:t xml:space="preserve"> </w:t>
      </w:r>
      <w:r>
        <w:rPr>
          <w:rFonts w:ascii="Times New Roman" w:eastAsia="Times New Roman" w:hAnsi="Times New Roman" w:cs="Times New Roman"/>
          <w:kern w:val="0"/>
          <w:sz w:val="24"/>
          <w:szCs w:val="24"/>
          <w:lang w:eastAsia="ar-SA"/>
          <w14:ligatures w14:val="none"/>
        </w:rPr>
        <w:t>,v</w:t>
      </w:r>
      <w:r w:rsidRPr="007C271D">
        <w:rPr>
          <w:rFonts w:ascii="Times New Roman" w:eastAsia="Times New Roman" w:hAnsi="Times New Roman" w:cs="Times New Roman"/>
          <w:kern w:val="0"/>
          <w:sz w:val="24"/>
          <w:szCs w:val="24"/>
          <w:lang w:eastAsia="ar-SA"/>
          <w14:ligatures w14:val="none"/>
        </w:rPr>
        <w:t>iitenumber:</w:t>
      </w:r>
      <w:r w:rsidR="00371570" w:rsidRPr="00371570">
        <w:t xml:space="preserve"> </w:t>
      </w:r>
      <w:r w:rsidR="00371570" w:rsidRPr="00371570">
        <w:rPr>
          <w:rFonts w:ascii="Times New Roman" w:eastAsia="Times New Roman" w:hAnsi="Times New Roman" w:cs="Times New Roman"/>
          <w:kern w:val="0"/>
          <w:sz w:val="24"/>
          <w:szCs w:val="24"/>
          <w:lang w:eastAsia="ar-SA"/>
          <w14:ligatures w14:val="none"/>
        </w:rPr>
        <w:t>287340</w:t>
      </w:r>
      <w:r>
        <w:rPr>
          <w:rFonts w:ascii="Times New Roman" w:eastAsia="Times New Roman" w:hAnsi="Times New Roman" w:cs="Times New Roman"/>
          <w:kern w:val="0"/>
          <w:sz w:val="24"/>
          <w:szCs w:val="24"/>
          <w:lang w:eastAsia="ar-SA"/>
          <w14:ligatures w14:val="none"/>
        </w:rPr>
        <w:t>.</w:t>
      </w:r>
      <w:r w:rsidRPr="007C271D">
        <w:rPr>
          <w:rFonts w:ascii="Times New Roman" w:eastAsia="Times New Roman" w:hAnsi="Times New Roman" w:cs="Times New Roman"/>
          <w:kern w:val="0"/>
          <w:sz w:val="24"/>
          <w:szCs w:val="24"/>
          <w:lang w:eastAsia="ar-SA"/>
          <w14:ligatures w14:val="none"/>
        </w:rPr>
        <w:t>“ ning esitada pakkumus vastavalt hanketeates (edaspidi HT) ja hanke alusdokumentides (edaspidi HD) sisalduvatele tingimustele.</w:t>
      </w:r>
    </w:p>
    <w:p w14:paraId="63AB494F" w14:textId="77777777" w:rsidR="00615FB2" w:rsidRPr="007C271D" w:rsidRDefault="00615FB2" w:rsidP="00615FB2">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HANKELEPINGU ESE, TINGIMUSED JA TÄHTAEG</w:t>
      </w:r>
    </w:p>
    <w:p w14:paraId="3D284054" w14:textId="029DC993" w:rsidR="00615FB2" w:rsidRPr="007C271D" w:rsidRDefault="00615FB2" w:rsidP="00615F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Hanke esemeks on </w:t>
      </w:r>
      <w:proofErr w:type="spellStart"/>
      <w:r w:rsidRPr="00615FB2">
        <w:rPr>
          <w:rFonts w:ascii="Times New Roman" w:eastAsia="Times New Roman" w:hAnsi="Times New Roman" w:cs="Times New Roman"/>
          <w:kern w:val="0"/>
          <w:sz w:val="24"/>
          <w:szCs w:val="24"/>
          <w:lang w:eastAsia="ar-SA"/>
          <w14:ligatures w14:val="none"/>
        </w:rPr>
        <w:t>on</w:t>
      </w:r>
      <w:proofErr w:type="spellEnd"/>
      <w:r w:rsidRPr="00615FB2">
        <w:rPr>
          <w:rFonts w:ascii="Times New Roman" w:eastAsia="Times New Roman" w:hAnsi="Times New Roman" w:cs="Times New Roman"/>
          <w:kern w:val="0"/>
          <w:sz w:val="24"/>
          <w:szCs w:val="24"/>
          <w:lang w:eastAsia="ar-SA"/>
          <w14:ligatures w14:val="none"/>
        </w:rPr>
        <w:t xml:space="preserve"> puitmaterjalide soetamine koos tarnimise ning</w:t>
      </w:r>
      <w:r>
        <w:rPr>
          <w:rFonts w:ascii="Times New Roman" w:eastAsia="Times New Roman" w:hAnsi="Times New Roman" w:cs="Times New Roman"/>
          <w:kern w:val="0"/>
          <w:sz w:val="24"/>
          <w:szCs w:val="24"/>
          <w:lang w:eastAsia="ar-SA"/>
          <w14:ligatures w14:val="none"/>
        </w:rPr>
        <w:t xml:space="preserve"> </w:t>
      </w:r>
      <w:r w:rsidRPr="00615FB2">
        <w:rPr>
          <w:rFonts w:ascii="Times New Roman" w:eastAsia="Times New Roman" w:hAnsi="Times New Roman" w:cs="Times New Roman"/>
          <w:kern w:val="0"/>
          <w:sz w:val="24"/>
          <w:szCs w:val="24"/>
          <w:lang w:eastAsia="ar-SA"/>
          <w14:ligatures w14:val="none"/>
        </w:rPr>
        <w:t>mahalaadimisega hankija määratud asukohas</w:t>
      </w:r>
      <w:r w:rsidRPr="007C271D">
        <w:rPr>
          <w:rFonts w:ascii="Times New Roman" w:eastAsia="Times New Roman" w:hAnsi="Times New Roman" w:cs="Times New Roman"/>
          <w:kern w:val="0"/>
          <w:sz w:val="24"/>
          <w:szCs w:val="24"/>
          <w:lang w:eastAsia="ar-SA"/>
          <w14:ligatures w14:val="none"/>
        </w:rPr>
        <w:t xml:space="preserve">. Hankija sõlmib </w:t>
      </w:r>
      <w:r>
        <w:rPr>
          <w:rFonts w:ascii="Times New Roman" w:eastAsia="Times New Roman" w:hAnsi="Times New Roman" w:cs="Times New Roman"/>
          <w:kern w:val="0"/>
          <w:sz w:val="24"/>
          <w:szCs w:val="24"/>
          <w:lang w:eastAsia="ar-SA"/>
          <w14:ligatures w14:val="none"/>
        </w:rPr>
        <w:t xml:space="preserve">igas hankeosas </w:t>
      </w:r>
      <w:r w:rsidRPr="007C271D">
        <w:rPr>
          <w:rFonts w:ascii="Times New Roman" w:eastAsia="Times New Roman" w:hAnsi="Times New Roman" w:cs="Times New Roman"/>
          <w:kern w:val="0"/>
          <w:sz w:val="24"/>
          <w:szCs w:val="24"/>
          <w:lang w:eastAsia="ar-SA"/>
          <w14:ligatures w14:val="none"/>
        </w:rPr>
        <w:t>edukaks tunnistatud pakkumuse</w:t>
      </w:r>
      <w:r>
        <w:rPr>
          <w:rFonts w:ascii="Times New Roman" w:eastAsia="Times New Roman" w:hAnsi="Times New Roman" w:cs="Times New Roman"/>
          <w:kern w:val="0"/>
          <w:sz w:val="24"/>
          <w:szCs w:val="24"/>
          <w:lang w:eastAsia="ar-SA"/>
          <w14:ligatures w14:val="none"/>
        </w:rPr>
        <w:t xml:space="preserve"> esitanud pakkujaga </w:t>
      </w:r>
      <w:r w:rsidRPr="007C271D">
        <w:rPr>
          <w:rFonts w:ascii="Times New Roman" w:eastAsia="Times New Roman" w:hAnsi="Times New Roman" w:cs="Times New Roman"/>
          <w:kern w:val="0"/>
          <w:sz w:val="24"/>
          <w:szCs w:val="24"/>
          <w:lang w:eastAsia="ar-SA"/>
          <w14:ligatures w14:val="none"/>
        </w:rPr>
        <w:t xml:space="preserve">hankelepingu, mille tingimused on esitatud hanke alusdokumentide osana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7C271D">
        <w:rPr>
          <w:rFonts w:ascii="Times New Roman" w:eastAsia="Times New Roman" w:hAnsi="Times New Roman" w:cs="Times New Roman"/>
          <w:kern w:val="0"/>
          <w:sz w:val="24"/>
          <w:szCs w:val="24"/>
          <w:lang w:eastAsia="ar-SA"/>
          <w14:ligatures w14:val="none"/>
        </w:rPr>
        <w:t>, Lisa 2 Hankelepingu projekt</w:t>
      </w:r>
    </w:p>
    <w:p w14:paraId="4C38AE2E" w14:textId="6C2DDE73" w:rsidR="00615FB2" w:rsidRPr="007C271D" w:rsidRDefault="00615FB2" w:rsidP="00615F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Lepingulised tähtajad:</w:t>
      </w:r>
      <w:r w:rsidRPr="00615FB2">
        <w:t xml:space="preserve"> </w:t>
      </w:r>
      <w:r w:rsidRPr="00615FB2">
        <w:rPr>
          <w:rFonts w:ascii="Times New Roman" w:eastAsia="Times New Roman" w:hAnsi="Times New Roman" w:cs="Times New Roman"/>
          <w:kern w:val="0"/>
          <w:sz w:val="24"/>
          <w:szCs w:val="24"/>
          <w:lang w:eastAsia="ar-SA"/>
          <w14:ligatures w14:val="none"/>
        </w:rPr>
        <w:t>Tarnimine tarnekohtadesse kõikides hankeosades tuleb teostada hiljemalt 20.12.2024, lepingu kehtivus 20.01.202</w:t>
      </w:r>
      <w:r w:rsidR="007E2B47">
        <w:rPr>
          <w:rFonts w:ascii="Times New Roman" w:eastAsia="Times New Roman" w:hAnsi="Times New Roman" w:cs="Times New Roman"/>
          <w:kern w:val="0"/>
          <w:sz w:val="24"/>
          <w:szCs w:val="24"/>
          <w:lang w:eastAsia="ar-SA"/>
          <w14:ligatures w14:val="none"/>
        </w:rPr>
        <w:t>5</w:t>
      </w:r>
    </w:p>
    <w:p w14:paraId="6575347E" w14:textId="77777777" w:rsidR="00615FB2" w:rsidRPr="007C271D" w:rsidRDefault="00615FB2" w:rsidP="00615FB2">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ÜHISPAKKUMUSED </w:t>
      </w:r>
    </w:p>
    <w:p w14:paraId="5C6BAF7F"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Ühispakkujate ühise pakkumuse esitamisel loetakse, et hankelepingu täitmise eest vastutavad ühispakkujad solidaarselt. Ühispakkujad peavad lisama pakkumusele vabas vormis ühispakkujate avalduse ja volikirja. </w:t>
      </w:r>
    </w:p>
    <w:p w14:paraId="2A38804B"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Koos pakkumusega tuleb esitada iga ühispakkuja kohta ühispakkuja vastavaid kinnitusi sisaldav hankepass. </w:t>
      </w:r>
    </w:p>
    <w:p w14:paraId="549E78F7" w14:textId="77777777" w:rsidR="00615FB2" w:rsidRPr="007C271D" w:rsidRDefault="00615FB2" w:rsidP="00615FB2">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LÄBIRÄÄKIMISTE PIDAMINE</w:t>
      </w:r>
    </w:p>
    <w:p w14:paraId="5E936CA7"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Hankijal on õigus pidada hanketingimustele vastava pakkumuse esitanud pakkujatega</w:t>
      </w:r>
    </w:p>
    <w:p w14:paraId="58BC2319" w14:textId="77777777" w:rsidR="00615FB2" w:rsidRPr="007C271D" w:rsidRDefault="00615FB2" w:rsidP="00615FB2">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Läbirääkimisi. </w:t>
      </w:r>
    </w:p>
    <w:p w14:paraId="449B6D85"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Vastavalt vajadusele teatab hankija pakkujale läbirääkimiste aja ja läbiviimise korra.</w:t>
      </w:r>
    </w:p>
    <w:p w14:paraId="19C54F53"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4180EBFC"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Suuliselt peetud läbirääkimised protokollitakse.</w:t>
      </w:r>
    </w:p>
    <w:p w14:paraId="09E9EB4E"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on konfidentsiaalsed. Hankija ei avalda läbirääkimiste käigus saadud pakkumusi puudutavat teavet diskrimineerival viisil, mis võiks anda ühele pakkujale eelise teiste ees.</w:t>
      </w:r>
    </w:p>
    <w:p w14:paraId="6DF4D11F"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tagab läbirääkimiste ajal kõigi Pakkujate võrdse kohtlemise.</w:t>
      </w:r>
    </w:p>
    <w:p w14:paraId="64077E88"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jätab endale õiguse läbi rääkida hanke esemele esitatavate nõuete, hanke tähtaegade, hankelepingu tingimuste ja pakkumuse maksumuse osas. Samuti võivad kuuluda läbirääkimistele need aspektid, mida Hankija ei ole RHAD-s ja lisades sätestanud.</w:t>
      </w:r>
    </w:p>
    <w:p w14:paraId="0E8E1362"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Pärast läbirääkimiste toimumist esitab Pakkuja vajadusel uue kohandatud pakkumuse, mis</w:t>
      </w:r>
    </w:p>
    <w:p w14:paraId="7B8A4042" w14:textId="77777777" w:rsidR="00615FB2" w:rsidRPr="007C271D" w:rsidRDefault="00615FB2" w:rsidP="00615FB2">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esitatakse RHR-i kaudu läbirääkimistel kokku lepitud tähtajaks.</w:t>
      </w:r>
    </w:p>
    <w:p w14:paraId="01D023E2" w14:textId="77777777" w:rsidR="00615FB2" w:rsidRPr="007C271D" w:rsidRDefault="00615FB2" w:rsidP="00615FB2">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28FD4AFA"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Kõrvaldamise alused, kvalifitseerimise tingimused ja tõendamiseks esitatavate dokumentide loetelu on toodud riigihanke alusdokumendis „Hankepass täiendavate selgitustega“ ja HT-s. </w:t>
      </w:r>
    </w:p>
    <w:p w14:paraId="1832234E"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nõuab pakkuja ajakohastatud kinnitusi sisaldava hankepassi esitamist esialgse tõendina pakkuja suhtes kõrvaldamise aluste puudumise ja tema kvalifitseerimise tingimustele vastamise kohta. </w:t>
      </w:r>
    </w:p>
    <w:p w14:paraId="56812095"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kontrollib pakkumuse esitanud pakkujal kõrvaldamise aluste puudumist ning kvalifikatsiooni ja teeb sellekohased otsused vastavalt riigihangete seaduse §-le 104. </w:t>
      </w:r>
    </w:p>
    <w:p w14:paraId="32CBC547"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w:t>
      </w:r>
      <w:r w:rsidRPr="007C271D">
        <w:rPr>
          <w:rFonts w:ascii="Times New Roman" w:eastAsia="Times New Roman" w:hAnsi="Times New Roman" w:cs="Times New Roman"/>
          <w:kern w:val="0"/>
          <w:sz w:val="24"/>
          <w:szCs w:val="24"/>
          <w:lang w:eastAsia="ar-SA"/>
          <w14:ligatures w14:val="none"/>
        </w:rPr>
        <w:lastRenderedPageBreak/>
        <w:t>põhjendatud kirjaliku otsusega hankemenetlusest ja võib sõlmida hankelepingu Pakkujaga, vaatamata kõrvaldamise aluse olemasolule.</w:t>
      </w:r>
    </w:p>
    <w:p w14:paraId="4E5C03C4"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5. NÕUDED PAKKUMUSELE </w:t>
      </w:r>
    </w:p>
    <w:p w14:paraId="3B096147"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71E5A9EC"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12B4A75E"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sidRPr="007C271D">
        <w:rPr>
          <w:rFonts w:ascii="Times New Roman" w:eastAsia="Times New Roman" w:hAnsi="Times New Roman" w:cs="Times New Roman"/>
          <w:kern w:val="0"/>
          <w:sz w:val="24"/>
          <w:szCs w:val="24"/>
          <w:lang w:eastAsia="ar-SA"/>
          <w14:ligatures w14:val="none"/>
        </w:rPr>
        <w:t>HD-s</w:t>
      </w:r>
      <w:proofErr w:type="spellEnd"/>
      <w:r w:rsidRPr="007C271D">
        <w:rPr>
          <w:rFonts w:ascii="Times New Roman" w:eastAsia="Times New Roman" w:hAnsi="Times New Roman" w:cs="Times New Roman"/>
          <w:kern w:val="0"/>
          <w:sz w:val="24"/>
          <w:szCs w:val="24"/>
          <w:lang w:eastAsia="ar-SA"/>
          <w14:ligatures w14:val="none"/>
        </w:rPr>
        <w:t xml:space="preserve"> toodud tingimuste ülevõtmist. </w:t>
      </w:r>
    </w:p>
    <w:p w14:paraId="37857287"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5.4. Pakkuja esitab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0863A990" w14:textId="77512A98"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w:t>
      </w:r>
      <w:r>
        <w:rPr>
          <w:rFonts w:ascii="Times New Roman" w:eastAsia="Times New Roman" w:hAnsi="Times New Roman" w:cs="Times New Roman"/>
          <w:kern w:val="0"/>
          <w:sz w:val="24"/>
          <w:szCs w:val="24"/>
          <w:lang w:eastAsia="ar-SA"/>
          <w14:ligatures w14:val="none"/>
        </w:rPr>
        <w:t>5</w:t>
      </w:r>
      <w:r w:rsidRPr="007C271D">
        <w:rPr>
          <w:rFonts w:ascii="Times New Roman" w:eastAsia="Times New Roman" w:hAnsi="Times New Roman" w:cs="Times New Roman"/>
          <w:kern w:val="0"/>
          <w:sz w:val="24"/>
          <w:szCs w:val="24"/>
          <w:lang w:eastAsia="ar-SA"/>
          <w14:ligatures w14:val="none"/>
        </w:rPr>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726CBD0C" w14:textId="33B3706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w:t>
      </w:r>
      <w:r>
        <w:rPr>
          <w:rFonts w:ascii="Times New Roman" w:eastAsia="Times New Roman" w:hAnsi="Times New Roman" w:cs="Times New Roman"/>
          <w:kern w:val="0"/>
          <w:sz w:val="24"/>
          <w:szCs w:val="24"/>
          <w:lang w:eastAsia="ar-SA"/>
          <w14:ligatures w14:val="none"/>
        </w:rPr>
        <w:t>6</w:t>
      </w:r>
      <w:r w:rsidRPr="007C271D">
        <w:rPr>
          <w:rFonts w:ascii="Times New Roman" w:eastAsia="Times New Roman" w:hAnsi="Times New Roman" w:cs="Times New Roman"/>
          <w:kern w:val="0"/>
          <w:sz w:val="24"/>
          <w:szCs w:val="24"/>
          <w:lang w:eastAsia="ar-SA"/>
          <w14:ligatures w14:val="none"/>
        </w:rPr>
        <w:t xml:space="preserve">.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38234AEA"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6. PAKKUMUSTE ESITAMINE JA AVAMINE</w:t>
      </w:r>
    </w:p>
    <w:p w14:paraId="3CFDC0DC"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https://riigihanked.riik.ee </w:t>
      </w:r>
    </w:p>
    <w:p w14:paraId="6DDC8732"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-i, arvesse ei võeta.</w:t>
      </w:r>
    </w:p>
    <w:p w14:paraId="403B69BF"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399C8EC3" w14:textId="71958013"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w:t>
      </w:r>
      <w:r w:rsidR="009E4DA0">
        <w:rPr>
          <w:rFonts w:ascii="Times New Roman" w:eastAsia="Times New Roman" w:hAnsi="Times New Roman" w:cs="Times New Roman"/>
          <w:kern w:val="0"/>
          <w:sz w:val="24"/>
          <w:szCs w:val="24"/>
          <w:lang w:eastAsia="ar-SA"/>
          <w14:ligatures w14:val="none"/>
        </w:rPr>
        <w:t>4</w:t>
      </w:r>
      <w:r w:rsidRPr="007C271D">
        <w:rPr>
          <w:rFonts w:ascii="Times New Roman" w:eastAsia="Times New Roman" w:hAnsi="Times New Roman" w:cs="Times New Roman"/>
          <w:kern w:val="0"/>
          <w:sz w:val="24"/>
          <w:szCs w:val="24"/>
          <w:lang w:eastAsia="ar-SA"/>
          <w14:ligatures w14:val="none"/>
        </w:rPr>
        <w:t>.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461D90ED" w14:textId="550493EC"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w:t>
      </w:r>
      <w:r w:rsidR="009E4DA0">
        <w:rPr>
          <w:rFonts w:ascii="Times New Roman" w:eastAsia="Times New Roman" w:hAnsi="Times New Roman" w:cs="Times New Roman"/>
          <w:kern w:val="0"/>
          <w:sz w:val="24"/>
          <w:szCs w:val="24"/>
          <w:lang w:eastAsia="ar-SA"/>
          <w14:ligatures w14:val="none"/>
        </w:rPr>
        <w:t>5</w:t>
      </w:r>
      <w:r w:rsidRPr="007C271D">
        <w:rPr>
          <w:rFonts w:ascii="Times New Roman" w:eastAsia="Times New Roman" w:hAnsi="Times New Roman" w:cs="Times New Roman"/>
          <w:kern w:val="0"/>
          <w:sz w:val="24"/>
          <w:szCs w:val="24"/>
          <w:lang w:eastAsia="ar-SA"/>
          <w14:ligatures w14:val="none"/>
        </w:rPr>
        <w:t xml:space="preserve">.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rsidRPr="007C271D">
        <w:rPr>
          <w:rFonts w:ascii="Times New Roman" w:eastAsia="Times New Roman" w:hAnsi="Times New Roman" w:cs="Times New Roman"/>
          <w:kern w:val="0"/>
          <w:sz w:val="24"/>
          <w:szCs w:val="24"/>
          <w:lang w:eastAsia="ar-SA"/>
          <w14:ligatures w14:val="none"/>
        </w:rPr>
        <w:t>force</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majeure</w:t>
      </w:r>
      <w:proofErr w:type="spellEnd"/>
      <w:r w:rsidRPr="007C271D">
        <w:rPr>
          <w:rFonts w:ascii="Times New Roman" w:eastAsia="Times New Roman" w:hAnsi="Times New Roman" w:cs="Times New Roman"/>
          <w:kern w:val="0"/>
          <w:sz w:val="24"/>
          <w:szCs w:val="24"/>
          <w:lang w:eastAsia="ar-SA"/>
          <w14:ligatures w14:val="none"/>
        </w:rPr>
        <w:t>, elektrikatkestused, häired pakkuja või hankija telefoni või interneti ühenduses või muude elektrooniliste seadmete ja vahendite, sealhulgas tarkvara töös jne.</w:t>
      </w:r>
    </w:p>
    <w:p w14:paraId="774DB5E0" w14:textId="77777777" w:rsidR="00615FB2"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7.PAKKUMUSTE VASTAVUSE KONTROLLIMINE JA VASTAVAKS</w:t>
      </w:r>
      <w:r w:rsidRPr="007C271D">
        <w:rPr>
          <w:rFonts w:ascii="Times New Roman" w:eastAsia="Times New Roman" w:hAnsi="Times New Roman" w:cs="Times New Roman"/>
          <w:kern w:val="0"/>
          <w:sz w:val="24"/>
          <w:szCs w:val="24"/>
          <w:lang w:eastAsia="ar-SA"/>
          <w14:ligatures w14:val="none"/>
        </w:rPr>
        <w:t xml:space="preserve"> </w:t>
      </w:r>
      <w:r w:rsidRPr="007C271D">
        <w:rPr>
          <w:rFonts w:ascii="Times New Roman" w:eastAsia="Times New Roman" w:hAnsi="Times New Roman" w:cs="Times New Roman"/>
          <w:b/>
          <w:bCs/>
          <w:kern w:val="0"/>
          <w:sz w:val="24"/>
          <w:szCs w:val="24"/>
          <w:lang w:eastAsia="ar-SA"/>
          <w14:ligatures w14:val="none"/>
        </w:rPr>
        <w:t>TUNNISTAMINE</w:t>
      </w:r>
    </w:p>
    <w:p w14:paraId="7B475426"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 </w:t>
      </w:r>
      <w:r w:rsidRPr="007C271D">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7A7426B8"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54FE56DB"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8. PAKKUMUSTE HINDAMINE JA EDUKAKS TUNNISTAMINE </w:t>
      </w:r>
    </w:p>
    <w:p w14:paraId="3C56ECB2"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w:t>
      </w:r>
      <w:r w:rsidRPr="007C271D">
        <w:rPr>
          <w:rFonts w:ascii="Times New Roman" w:eastAsia="Times New Roman" w:hAnsi="Times New Roman" w:cs="Times New Roman"/>
          <w:kern w:val="0"/>
          <w:sz w:val="24"/>
          <w:szCs w:val="24"/>
          <w:lang w:eastAsia="ar-SA"/>
          <w14:ligatures w14:val="none"/>
        </w:rPr>
        <w:lastRenderedPageBreak/>
        <w:t xml:space="preserve">arvutades valemiga: "osakaal" - ("pakkumuse väärtus" - madalaim väärtus") / "suurim väärtus" * "osakaal" </w:t>
      </w:r>
    </w:p>
    <w:p w14:paraId="6DC33A09"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75964F25"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9. HANKELEPINGU SÕLMIMINE </w:t>
      </w:r>
    </w:p>
    <w:p w14:paraId="22674397" w14:textId="521AB509"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9.1 Hankeleping sõlmitakse </w:t>
      </w:r>
      <w:r w:rsidR="009E4DA0">
        <w:rPr>
          <w:rFonts w:ascii="Times New Roman" w:eastAsia="Times New Roman" w:hAnsi="Times New Roman" w:cs="Times New Roman"/>
          <w:kern w:val="0"/>
          <w:sz w:val="24"/>
          <w:szCs w:val="24"/>
          <w:lang w:eastAsia="ar-SA"/>
          <w14:ligatures w14:val="none"/>
        </w:rPr>
        <w:t xml:space="preserve">igas hankeosas </w:t>
      </w:r>
      <w:r w:rsidRPr="007C271D">
        <w:rPr>
          <w:rFonts w:ascii="Times New Roman" w:eastAsia="Times New Roman" w:hAnsi="Times New Roman" w:cs="Times New Roman"/>
          <w:kern w:val="0"/>
          <w:sz w:val="24"/>
          <w:szCs w:val="24"/>
          <w:lang w:eastAsia="ar-SA"/>
          <w14:ligatures w14:val="none"/>
        </w:rPr>
        <w:t>ühe (1) edukaks tunnistatud Pakkujaga Lisas 2 sätestatud hankelepingu vormis kindlaksmääratud tingimustel.</w:t>
      </w:r>
    </w:p>
    <w:p w14:paraId="6E98C926" w14:textId="464D51DC"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9.2. Kui edukaks tunnistatud Pakkuja ei allkirjasta või ei esita Hankijale allkirjastatud hankelepingut </w:t>
      </w:r>
      <w:r w:rsidR="009E4DA0">
        <w:rPr>
          <w:rFonts w:ascii="Times New Roman" w:eastAsia="Times New Roman" w:hAnsi="Times New Roman" w:cs="Times New Roman"/>
          <w:kern w:val="0"/>
          <w:sz w:val="24"/>
          <w:szCs w:val="24"/>
          <w:lang w:eastAsia="ar-SA"/>
          <w14:ligatures w14:val="none"/>
        </w:rPr>
        <w:t>3</w:t>
      </w:r>
      <w:r w:rsidRPr="007C271D">
        <w:rPr>
          <w:rFonts w:ascii="Times New Roman" w:eastAsia="Times New Roman" w:hAnsi="Times New Roman" w:cs="Times New Roman"/>
          <w:kern w:val="0"/>
          <w:sz w:val="24"/>
          <w:szCs w:val="24"/>
          <w:lang w:eastAsia="ar-SA"/>
          <w14:ligatures w14:val="none"/>
        </w:rPr>
        <w:t xml:space="preserve"> tööpäeva jooksul selle Hankija poolt allkirjastamiseks esitamisest, võib Hankija lugeda pakkumuse tagasivõetuks Hankijast mitteolenevatel põhjustel ja kohaldub RHS § 119.</w:t>
      </w:r>
    </w:p>
    <w:p w14:paraId="7669BA13"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9.3.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7C271D">
        <w:rPr>
          <w:rFonts w:ascii="Times New Roman" w:eastAsia="Times New Roman" w:hAnsi="Times New Roman" w:cs="Times New Roman"/>
          <w:kern w:val="0"/>
          <w:sz w:val="24"/>
          <w:szCs w:val="24"/>
          <w:lang w:eastAsia="ar-SA"/>
          <w14:ligatures w14:val="none"/>
        </w:rPr>
        <w:t>kättesaaduks</w:t>
      </w:r>
      <w:proofErr w:type="spellEnd"/>
      <w:r w:rsidRPr="007C271D">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51147418"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10. KÕIKIDE PAKKUMUSTE TAGASILÜKKAMINE</w:t>
      </w:r>
    </w:p>
    <w:p w14:paraId="18B6AD0A"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331916D3"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648D6D59"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20A8E13A"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09D52525"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10.4. hankijal tekib vajadus hankeeset olulisel määral muuta; </w:t>
      </w:r>
    </w:p>
    <w:p w14:paraId="50FEC353"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58981A8C"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11. HANKEMENETLUSE KEHTETUKS TUNNISTAMINE </w:t>
      </w:r>
    </w:p>
    <w:p w14:paraId="5E3F4D11"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3D7C67B5"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68A35F1F"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5E851654"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32B68E33"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207A13C5"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06552CDC" w14:textId="77777777" w:rsidR="00615FB2" w:rsidRPr="007C271D" w:rsidRDefault="00615FB2" w:rsidP="00615FB2">
      <w:pPr>
        <w:suppressAutoHyphens/>
        <w:spacing w:after="0" w:line="240" w:lineRule="auto"/>
        <w:rPr>
          <w:rFonts w:ascii="Times New Roman" w:eastAsia="Times New Roman" w:hAnsi="Times New Roman" w:cs="Times New Roman"/>
          <w:kern w:val="0"/>
          <w:sz w:val="24"/>
          <w:szCs w:val="24"/>
          <w:lang w:eastAsia="ar-SA"/>
          <w14:ligatures w14:val="none"/>
        </w:rPr>
      </w:pPr>
    </w:p>
    <w:p w14:paraId="0CA6A18F" w14:textId="77777777" w:rsidR="00615FB2" w:rsidRPr="007C271D" w:rsidRDefault="00615FB2" w:rsidP="00615FB2">
      <w:pPr>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LISAD</w:t>
      </w:r>
    </w:p>
    <w:p w14:paraId="6F908FD0" w14:textId="77777777" w:rsidR="00615FB2" w:rsidRPr="007C271D" w:rsidRDefault="00615FB2" w:rsidP="00615FB2">
      <w:pPr>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 1 – Tehniline kirjeldus</w:t>
      </w:r>
    </w:p>
    <w:p w14:paraId="17EA067E" w14:textId="77777777" w:rsidR="00615FB2" w:rsidRDefault="00615FB2" w:rsidP="00615FB2">
      <w:pPr>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 2 – Lepingu projekt</w:t>
      </w:r>
    </w:p>
    <w:p w14:paraId="22EE710E" w14:textId="2DC35F53" w:rsidR="00371570" w:rsidRPr="007C271D" w:rsidRDefault="00A472D2" w:rsidP="00615FB2">
      <w:pPr>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3- </w:t>
      </w:r>
      <w:r w:rsidR="00371570">
        <w:rPr>
          <w:rFonts w:ascii="Times New Roman" w:eastAsia="Times New Roman" w:hAnsi="Times New Roman" w:cs="Times New Roman"/>
          <w:kern w:val="0"/>
          <w:sz w:val="24"/>
          <w:szCs w:val="24"/>
          <w:lang w:eastAsia="ar-SA"/>
          <w14:ligatures w14:val="none"/>
        </w:rPr>
        <w:t xml:space="preserve">Maksumuse vorm Osa 1, 2,3 </w:t>
      </w:r>
    </w:p>
    <w:sectPr w:rsidR="00371570" w:rsidRPr="007C27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B2"/>
    <w:rsid w:val="00217725"/>
    <w:rsid w:val="00371570"/>
    <w:rsid w:val="00615FB2"/>
    <w:rsid w:val="007547DA"/>
    <w:rsid w:val="007E2B47"/>
    <w:rsid w:val="009725C9"/>
    <w:rsid w:val="009C1300"/>
    <w:rsid w:val="009E4DA0"/>
    <w:rsid w:val="00A472D2"/>
    <w:rsid w:val="00AF2A01"/>
    <w:rsid w:val="00BA7EEE"/>
    <w:rsid w:val="00BB5D63"/>
    <w:rsid w:val="00E73659"/>
    <w:rsid w:val="00FE64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1D9FF"/>
  <w15:chartTrackingRefBased/>
  <w15:docId w15:val="{1790FE30-93BF-44A1-BBDB-7335BAF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15FB2"/>
  </w:style>
  <w:style w:type="paragraph" w:styleId="Pealkiri1">
    <w:name w:val="heading 1"/>
    <w:basedOn w:val="Normaallaad"/>
    <w:next w:val="Normaallaad"/>
    <w:link w:val="Pealkiri1Mrk"/>
    <w:uiPriority w:val="9"/>
    <w:qFormat/>
    <w:rsid w:val="00615FB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15FB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15FB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15FB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15FB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15FB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15FB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15FB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15FB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15FB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15FB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15FB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15FB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15FB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15FB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15FB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15FB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15FB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15F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15FB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15FB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15FB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15FB2"/>
    <w:pPr>
      <w:spacing w:before="160"/>
      <w:jc w:val="center"/>
    </w:pPr>
    <w:rPr>
      <w:i/>
      <w:iCs/>
      <w:color w:val="404040" w:themeColor="text1" w:themeTint="BF"/>
    </w:rPr>
  </w:style>
  <w:style w:type="character" w:customStyle="1" w:styleId="TsitaatMrk">
    <w:name w:val="Tsitaat Märk"/>
    <w:basedOn w:val="Liguvaikefont"/>
    <w:link w:val="Tsitaat"/>
    <w:uiPriority w:val="29"/>
    <w:rsid w:val="00615FB2"/>
    <w:rPr>
      <w:i/>
      <w:iCs/>
      <w:color w:val="404040" w:themeColor="text1" w:themeTint="BF"/>
    </w:rPr>
  </w:style>
  <w:style w:type="paragraph" w:styleId="Loendilik">
    <w:name w:val="List Paragraph"/>
    <w:basedOn w:val="Normaallaad"/>
    <w:uiPriority w:val="34"/>
    <w:qFormat/>
    <w:rsid w:val="00615FB2"/>
    <w:pPr>
      <w:ind w:left="720"/>
      <w:contextualSpacing/>
    </w:pPr>
  </w:style>
  <w:style w:type="character" w:styleId="Selgeltmrgatavrhutus">
    <w:name w:val="Intense Emphasis"/>
    <w:basedOn w:val="Liguvaikefont"/>
    <w:uiPriority w:val="21"/>
    <w:qFormat/>
    <w:rsid w:val="00615FB2"/>
    <w:rPr>
      <w:i/>
      <w:iCs/>
      <w:color w:val="2E74B5" w:themeColor="accent1" w:themeShade="BF"/>
    </w:rPr>
  </w:style>
  <w:style w:type="paragraph" w:styleId="Selgeltmrgatavtsitaat">
    <w:name w:val="Intense Quote"/>
    <w:basedOn w:val="Normaallaad"/>
    <w:next w:val="Normaallaad"/>
    <w:link w:val="SelgeltmrgatavtsitaatMrk"/>
    <w:uiPriority w:val="30"/>
    <w:qFormat/>
    <w:rsid w:val="00615FB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15FB2"/>
    <w:rPr>
      <w:i/>
      <w:iCs/>
      <w:color w:val="2E74B5" w:themeColor="accent1" w:themeShade="BF"/>
    </w:rPr>
  </w:style>
  <w:style w:type="character" w:styleId="Selgeltmrgatavviide">
    <w:name w:val="Intense Reference"/>
    <w:basedOn w:val="Liguvaikefont"/>
    <w:uiPriority w:val="32"/>
    <w:qFormat/>
    <w:rsid w:val="00615FB2"/>
    <w:rPr>
      <w:b/>
      <w:bCs/>
      <w:smallCaps/>
      <w:color w:val="2E74B5" w:themeColor="accent1" w:themeShade="BF"/>
      <w:spacing w:val="5"/>
    </w:rPr>
  </w:style>
  <w:style w:type="paragraph" w:styleId="Redaktsioon">
    <w:name w:val="Revision"/>
    <w:hidden/>
    <w:uiPriority w:val="99"/>
    <w:semiHidden/>
    <w:rsid w:val="007E2B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1839</Words>
  <Characters>10667</Characters>
  <Application>Microsoft Office Word</Application>
  <DocSecurity>0</DocSecurity>
  <Lines>88</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2024-11-20T08:31:00Z</dcterms:created>
  <dcterms:modified xsi:type="dcterms:W3CDTF">2024-11-20T08:31:00Z</dcterms:modified>
</cp:coreProperties>
</file>